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1B" w:rsidRDefault="00864D1B" w:rsidP="00864D1B">
      <w:pPr>
        <w:spacing w:before="100" w:beforeAutospacing="1" w:after="100" w:afterAutospacing="1"/>
        <w:rPr>
          <w:rFonts w:ascii="Calibri Light" w:eastAsia="Times New Roman" w:hAnsi="Calibri Light" w:cs="Calibri Light"/>
          <w:lang w:eastAsia="it-IT"/>
        </w:rPr>
      </w:pPr>
      <w:r w:rsidRPr="00864D1B">
        <w:rPr>
          <w:rFonts w:ascii="Calibri Light" w:eastAsia="Times New Roman" w:hAnsi="Calibri Light" w:cs="Calibri Light"/>
          <w:lang w:eastAsia="it-IT"/>
        </w:rPr>
        <w:t>Cari Colleghi,</w:t>
      </w:r>
      <w:r w:rsidRPr="00864D1B">
        <w:rPr>
          <w:rFonts w:ascii="Calibri Light" w:eastAsia="Times New Roman" w:hAnsi="Calibri Light" w:cs="Calibri Light"/>
          <w:lang w:eastAsia="it-IT"/>
        </w:rPr>
        <w:br/>
      </w:r>
      <w:r>
        <w:rPr>
          <w:rFonts w:ascii="Calibri Light" w:eastAsia="Times New Roman" w:hAnsi="Calibri Light" w:cs="Calibri Light"/>
          <w:lang w:eastAsia="it-IT"/>
        </w:rPr>
        <w:t>oggi</w:t>
      </w:r>
      <w:r w:rsidRPr="00864D1B">
        <w:rPr>
          <w:rFonts w:ascii="Calibri Light" w:eastAsia="Times New Roman" w:hAnsi="Calibri Light" w:cs="Calibri Light"/>
          <w:lang w:eastAsia="it-IT"/>
        </w:rPr>
        <w:t xml:space="preserve"> 2 marzo entra in vigore il nuovo DPCM (All. 1) che aggiorna le misure di contenimento del contagio da Coronavirus. </w:t>
      </w:r>
      <w:bookmarkStart w:id="0" w:name="_GoBack"/>
      <w:bookmarkEnd w:id="0"/>
    </w:p>
    <w:p w:rsidR="00F77F34" w:rsidRPr="00864D1B" w:rsidRDefault="00F77F34" w:rsidP="00F77F34">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b/>
          <w:bCs/>
          <w:lang w:eastAsia="it-IT"/>
        </w:rPr>
        <w:t>L’articolo 1</w:t>
      </w:r>
      <w:r w:rsidRPr="00864D1B">
        <w:rPr>
          <w:rFonts w:ascii="Calibri Light" w:eastAsia="Times New Roman" w:hAnsi="Calibri Light" w:cs="Calibri Light"/>
          <w:lang w:eastAsia="it-IT"/>
        </w:rPr>
        <w:t xml:space="preserve"> </w:t>
      </w:r>
      <w:r w:rsidRPr="00864D1B">
        <w:rPr>
          <w:rFonts w:ascii="Calibri Light" w:eastAsia="Times New Roman" w:hAnsi="Calibri Light" w:cs="Calibri Light"/>
          <w:b/>
          <w:bCs/>
          <w:lang w:eastAsia="it-IT"/>
        </w:rPr>
        <w:t xml:space="preserve">riguarda solo i Comuni elencati nell’allegato 1 </w:t>
      </w:r>
      <w:r w:rsidRPr="00864D1B">
        <w:rPr>
          <w:rFonts w:ascii="Calibri" w:eastAsia="Times New Roman" w:hAnsi="Calibri" w:cs="Calibri"/>
          <w:b/>
          <w:bCs/>
          <w:lang w:eastAsia="it-IT"/>
        </w:rPr>
        <w:t>del DPCM</w:t>
      </w:r>
      <w:r w:rsidRPr="00864D1B">
        <w:rPr>
          <w:rFonts w:ascii="Calibri Light" w:eastAsia="Times New Roman" w:hAnsi="Calibri Light" w:cs="Calibri Light"/>
          <w:b/>
          <w:bCs/>
          <w:lang w:eastAsia="it-IT"/>
        </w:rPr>
        <w:t>, a maggior rischio di contagio.</w:t>
      </w:r>
      <w:r w:rsidRPr="00864D1B">
        <w:rPr>
          <w:rFonts w:ascii="Calibri Light" w:eastAsia="Times New Roman" w:hAnsi="Calibri Light" w:cs="Calibri Light"/>
          <w:lang w:eastAsia="it-IT"/>
        </w:rPr>
        <w:t xml:space="preserve"> </w:t>
      </w:r>
    </w:p>
    <w:p w:rsidR="00864D1B" w:rsidRPr="00F77F34" w:rsidRDefault="00F77F34" w:rsidP="00F77F34">
      <w:pPr>
        <w:rPr>
          <w:rFonts w:asciiTheme="majorHAnsi" w:eastAsia="Times New Roman" w:hAnsiTheme="majorHAnsi" w:cstheme="majorHAnsi"/>
          <w:i/>
          <w:iCs/>
          <w:lang w:eastAsia="it-IT"/>
        </w:rPr>
      </w:pPr>
      <w:r>
        <w:rPr>
          <w:rFonts w:asciiTheme="majorHAnsi" w:eastAsia="Times New Roman" w:hAnsiTheme="majorHAnsi" w:cstheme="majorHAnsi"/>
          <w:color w:val="000000"/>
          <w:lang w:eastAsia="it-IT"/>
        </w:rPr>
        <w:t>S</w:t>
      </w:r>
      <w:r w:rsidR="00864D1B" w:rsidRPr="00864D1B">
        <w:rPr>
          <w:rFonts w:asciiTheme="majorHAnsi" w:eastAsia="Times New Roman" w:hAnsiTheme="majorHAnsi" w:cstheme="majorHAnsi"/>
          <w:color w:val="000000"/>
          <w:lang w:eastAsia="it-IT"/>
        </w:rPr>
        <w:t xml:space="preserve">ospensione fino all’8 marzo 2020 degli eventi e delle competizioni sportive, di tutte le manifestazioni organizzate di carattere culturale, ludico, sportivo e religioso, dei servizi educativi dell’infanzia e delle attività didattiche nelle scuole di ogni ordine e grado, nonché della frequenza delle attività scolastiche e di formazione superiore, corsi professionali, master, corsi per le professioni sanitarie e università per anziani, ad esclusione dei medici in formazione specialistica e tirocinanti delle professioni sanitarie, </w:t>
      </w:r>
      <w:r w:rsidR="00864D1B" w:rsidRPr="00864D1B">
        <w:rPr>
          <w:rFonts w:asciiTheme="majorHAnsi" w:eastAsia="Times New Roman" w:hAnsiTheme="majorHAnsi" w:cstheme="majorHAnsi"/>
          <w:i/>
          <w:iCs/>
          <w:color w:val="000000"/>
          <w:lang w:eastAsia="it-IT"/>
        </w:rPr>
        <w:t>ferma in ogni caso la possibilità di svolgimento di attività formative svolte a distanza;</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 xml:space="preserve">Segnaliamo </w:t>
      </w:r>
      <w:r w:rsidRPr="00864D1B">
        <w:rPr>
          <w:rFonts w:ascii="Calibri Light,Italic" w:eastAsia="Times New Roman" w:hAnsi="Calibri Light,Italic" w:cs="Times New Roman"/>
          <w:lang w:eastAsia="it-IT"/>
        </w:rPr>
        <w:t>l’obbligo di accedere ai servizi pubblici essenziali</w:t>
      </w:r>
      <w:r w:rsidRPr="00864D1B">
        <w:rPr>
          <w:rFonts w:ascii="Calibri Light" w:eastAsia="Times New Roman" w:hAnsi="Calibri Light" w:cs="Calibri Light"/>
          <w:lang w:eastAsia="it-IT"/>
        </w:rPr>
        <w:t xml:space="preserve">, tra cui quindi quelli di Medicina Generale, </w:t>
      </w:r>
      <w:r w:rsidRPr="00864D1B">
        <w:rPr>
          <w:rFonts w:ascii="Calibri Light,Italic" w:eastAsia="Times New Roman" w:hAnsi="Calibri Light,Italic" w:cs="Times New Roman"/>
          <w:lang w:eastAsia="it-IT"/>
        </w:rPr>
        <w:t>indossando dispositivi di protezione individuale o adottando particolari misure di cautela</w:t>
      </w:r>
      <w:r w:rsidRPr="00864D1B">
        <w:rPr>
          <w:rFonts w:ascii="Calibri Light" w:eastAsia="Times New Roman" w:hAnsi="Calibri Light" w:cs="Calibri Light"/>
          <w:lang w:eastAsia="it-IT"/>
        </w:rPr>
        <w:t xml:space="preserve">. Inoltre si dispone che il divieto di accesso o allontanamento dai Comuni e la sospensione dell’attività lavorativa non si applicano al personale sanitario. </w:t>
      </w:r>
    </w:p>
    <w:p w:rsidR="00864D1B" w:rsidRPr="00864D1B" w:rsidRDefault="00864D1B" w:rsidP="00864D1B">
      <w:pPr>
        <w:spacing w:before="100" w:beforeAutospacing="1" w:after="100" w:afterAutospacing="1"/>
        <w:rPr>
          <w:rFonts w:ascii="Times New Roman" w:eastAsia="Times New Roman" w:hAnsi="Times New Roman" w:cs="Times New Roman"/>
          <w:b/>
          <w:bCs/>
          <w:lang w:eastAsia="it-IT"/>
        </w:rPr>
      </w:pPr>
      <w:r w:rsidRPr="00864D1B">
        <w:rPr>
          <w:rFonts w:ascii="Calibri Light" w:eastAsia="Times New Roman" w:hAnsi="Calibri Light" w:cs="Calibri Light"/>
          <w:b/>
          <w:bCs/>
          <w:lang w:eastAsia="it-IT"/>
        </w:rPr>
        <w:t>L’articolo 2</w:t>
      </w:r>
      <w:r w:rsidRPr="00864D1B">
        <w:rPr>
          <w:rFonts w:ascii="Calibri Light" w:eastAsia="Times New Roman" w:hAnsi="Calibri Light" w:cs="Calibri Light"/>
          <w:lang w:eastAsia="it-IT"/>
        </w:rPr>
        <w:t xml:space="preserve"> </w:t>
      </w:r>
      <w:r w:rsidRPr="00864D1B">
        <w:rPr>
          <w:rFonts w:ascii="Calibri Light" w:eastAsia="Times New Roman" w:hAnsi="Calibri Light" w:cs="Calibri Light"/>
          <w:b/>
          <w:bCs/>
          <w:lang w:eastAsia="it-IT"/>
        </w:rPr>
        <w:t xml:space="preserve">riguarda solo le Regioni elencate nell’allegato 2 </w:t>
      </w:r>
      <w:r w:rsidRPr="00864D1B">
        <w:rPr>
          <w:rFonts w:ascii="Calibri" w:eastAsia="Times New Roman" w:hAnsi="Calibri" w:cs="Calibri"/>
          <w:b/>
          <w:bCs/>
          <w:lang w:eastAsia="it-IT"/>
        </w:rPr>
        <w:t xml:space="preserve">del DPCM </w:t>
      </w:r>
      <w:r w:rsidRPr="00864D1B">
        <w:rPr>
          <w:rFonts w:ascii="Calibri Light" w:eastAsia="Times New Roman" w:hAnsi="Calibri Light" w:cs="Calibri Light"/>
          <w:b/>
          <w:bCs/>
          <w:lang w:eastAsia="it-IT"/>
        </w:rPr>
        <w:t xml:space="preserve">(Lombardia, Veneto </w:t>
      </w:r>
      <w:r w:rsidRPr="00864D1B">
        <w:rPr>
          <w:rFonts w:ascii="Calibri" w:eastAsia="Times New Roman" w:hAnsi="Calibri" w:cs="Calibri"/>
          <w:b/>
          <w:bCs/>
          <w:lang w:eastAsia="it-IT"/>
        </w:rPr>
        <w:t>ed Emilia R</w:t>
      </w:r>
      <w:r w:rsidRPr="00864D1B">
        <w:rPr>
          <w:rFonts w:ascii="Calibri Light" w:eastAsia="Times New Roman" w:hAnsi="Calibri Light" w:cs="Calibri Light"/>
          <w:b/>
          <w:bCs/>
          <w:lang w:eastAsia="it-IT"/>
        </w:rPr>
        <w:t xml:space="preserve">omagna). </w:t>
      </w:r>
    </w:p>
    <w:p w:rsidR="00864D1B" w:rsidRPr="00864D1B" w:rsidRDefault="00864D1B" w:rsidP="00864D1B">
      <w:pPr>
        <w:spacing w:before="100" w:beforeAutospacing="1" w:after="100" w:afterAutospacing="1"/>
        <w:rPr>
          <w:rFonts w:ascii="Times New Roman" w:eastAsia="Times New Roman" w:hAnsi="Times New Roman" w:cs="Times New Roman"/>
          <w:i/>
          <w:iCs/>
          <w:lang w:eastAsia="it-IT"/>
        </w:rPr>
      </w:pPr>
      <w:r w:rsidRPr="00864D1B">
        <w:rPr>
          <w:rFonts w:ascii="Calibri Light" w:eastAsia="Times New Roman" w:hAnsi="Calibri Light" w:cs="Calibri Light"/>
          <w:lang w:eastAsia="it-IT"/>
        </w:rPr>
        <w:t xml:space="preserve">Nell’ambito del blocco delle attività concorsuali, viene esclusa la sospensione dei concorsi per il personale sanitario (compresa quindi l’attribuzione delle carenze di medicina generale) e di abilitazione all’esercizio della professione di medico chirurgo, ferma restando l’osservanza delle disposizioni del 25 febbraio del ministero della pubblica amministrazione ovvero: </w:t>
      </w:r>
      <w:r w:rsidRPr="00864D1B">
        <w:rPr>
          <w:rFonts w:ascii="Calibri Light,Italic" w:eastAsia="Times New Roman" w:hAnsi="Calibri Light,Italic" w:cs="Times New Roman"/>
          <w:i/>
          <w:iCs/>
          <w:lang w:eastAsia="it-IT"/>
        </w:rPr>
        <w:t>nello svolgimento delle procedure concorsuali le amministrazioni adottano le opportune misure organizzative volte a ridurre i contatti ravvicinati tra i candidati, garantendo comunque la necessaria distanza di sicurezza, durante la fase dell'accesso e dell'uscita dalla sede, dell'identificazione e dello svolgimento delle prove</w:t>
      </w:r>
      <w:r w:rsidRPr="00864D1B">
        <w:rPr>
          <w:rFonts w:ascii="Calibri Light" w:eastAsia="Times New Roman" w:hAnsi="Calibri Light" w:cs="Calibri Light"/>
          <w:i/>
          <w:iCs/>
          <w:lang w:eastAsia="it-IT"/>
        </w:rPr>
        <w:t xml:space="preserve">. </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 xml:space="preserve">Ricordiamo che lo stop all’abilitazione dei nuovi medici, che si sarebbe dovuta concludere con la prova scritta il 28 febbraio 2020, in conseguenza dell’ordinanza del Ministro dell’università e della ricerca del 24 febbraio 2020, avrebbe comportato anche limitazioni alla frequenza del Corso di Formazione Specifica in Medicina Generale dei laureati non ancora abilitati e ammessi con riserva. Con Decreto Legge del 28 febbraio è stata comunque data la possibilità, per i laureati in medicina e chirurgia coinvolti dalla sospensione dell’esame, di frequentare con riserva il corso di formazione specifica in medicina generale. In questo modo il triennio 2019-2022 potrà avviarsi ordinariamente senza ulteriori ritardi. </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 xml:space="preserve">Nello stesso articolo si ribadisce la limitazione dell’accesso dei visitatori agli ospiti delle residenze per non autosufficienti. </w:t>
      </w:r>
    </w:p>
    <w:p w:rsidR="00864D1B" w:rsidRPr="00864D1B" w:rsidRDefault="00864D1B" w:rsidP="00864D1B">
      <w:pPr>
        <w:spacing w:before="100" w:beforeAutospacing="1" w:after="100" w:afterAutospacing="1"/>
        <w:rPr>
          <w:rFonts w:ascii="Times New Roman" w:eastAsia="Times New Roman" w:hAnsi="Times New Roman" w:cs="Times New Roman"/>
          <w:b/>
          <w:bCs/>
          <w:lang w:eastAsia="it-IT"/>
        </w:rPr>
      </w:pPr>
      <w:r w:rsidRPr="00864D1B">
        <w:rPr>
          <w:rFonts w:ascii="Calibri Light" w:eastAsia="Times New Roman" w:hAnsi="Calibri Light" w:cs="Calibri Light"/>
          <w:b/>
          <w:bCs/>
          <w:lang w:eastAsia="it-IT"/>
        </w:rPr>
        <w:t>Gli articoli 3 e 4</w:t>
      </w:r>
      <w:r w:rsidRPr="00864D1B">
        <w:rPr>
          <w:rFonts w:ascii="Calibri Light" w:eastAsia="Times New Roman" w:hAnsi="Calibri Light" w:cs="Calibri Light"/>
          <w:lang w:eastAsia="it-IT"/>
        </w:rPr>
        <w:t xml:space="preserve"> </w:t>
      </w:r>
      <w:r w:rsidRPr="00864D1B">
        <w:rPr>
          <w:rFonts w:ascii="Calibri Light" w:eastAsia="Times New Roman" w:hAnsi="Calibri Light" w:cs="Calibri Light"/>
          <w:b/>
          <w:bCs/>
          <w:lang w:eastAsia="it-IT"/>
        </w:rPr>
        <w:t xml:space="preserve">riguardano l’intero territorio nazionale. </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 xml:space="preserve">Viene ribadito che </w:t>
      </w:r>
      <w:r w:rsidRPr="00864D1B">
        <w:rPr>
          <w:rFonts w:ascii="Calibri Light,Italic" w:eastAsia="Times New Roman" w:hAnsi="Calibri Light,Italic" w:cs="Times New Roman"/>
          <w:i/>
          <w:iCs/>
          <w:lang w:eastAsia="it-IT"/>
        </w:rPr>
        <w:t>nello svolgimento delle procedure concorsuali pubbliche e private, ove ne sia consentito l’espletamento, devono comunque essere assicurate modalità tali da evitare assembramenti di persone</w:t>
      </w:r>
      <w:r w:rsidRPr="00864D1B">
        <w:rPr>
          <w:rFonts w:ascii="Calibri Light,Italic" w:eastAsia="Times New Roman" w:hAnsi="Calibri Light,Italic" w:cs="Times New Roman"/>
          <w:lang w:eastAsia="it-IT"/>
        </w:rPr>
        <w:t xml:space="preserve">. </w:t>
      </w:r>
      <w:r w:rsidRPr="00864D1B">
        <w:rPr>
          <w:rFonts w:ascii="Calibri Light" w:eastAsia="Times New Roman" w:hAnsi="Calibri Light" w:cs="Calibri Light"/>
          <w:lang w:eastAsia="it-IT"/>
        </w:rPr>
        <w:t xml:space="preserve">Questo passaggio chiarisce ulteriormente e su tutto il territorio </w:t>
      </w:r>
      <w:r w:rsidRPr="00864D1B">
        <w:rPr>
          <w:rFonts w:ascii="Calibri Light" w:eastAsia="Times New Roman" w:hAnsi="Calibri Light" w:cs="Calibri Light"/>
          <w:lang w:eastAsia="it-IT"/>
        </w:rPr>
        <w:lastRenderedPageBreak/>
        <w:t>nazionale lo sblocco degli esami di abilitazione alla professione di medico chirurgo specificat</w:t>
      </w:r>
      <w:r>
        <w:rPr>
          <w:rFonts w:ascii="Calibri Light" w:eastAsia="Times New Roman" w:hAnsi="Calibri Light" w:cs="Calibri Light"/>
          <w:lang w:eastAsia="it-IT"/>
        </w:rPr>
        <w:t>a all'art. 2.</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Italic" w:eastAsia="Times New Roman" w:hAnsi="Calibri Light,Italic" w:cs="Times New Roman"/>
          <w:i/>
          <w:iCs/>
          <w:lang w:eastAsia="it-IT"/>
        </w:rPr>
        <w:t>Il personale sanitario si attiene alle misure di prevenzione per la diffusione delle infezioni per via respiratoria e applica le indicazioni per la sanificazione e la disinfezione degli ambienti previste dal Ministero della salute</w:t>
      </w:r>
      <w:r w:rsidRPr="00864D1B">
        <w:rPr>
          <w:rFonts w:ascii="Calibri Light" w:eastAsia="Times New Roman" w:hAnsi="Calibri Light" w:cs="Calibri Light"/>
          <w:lang w:eastAsia="it-IT"/>
        </w:rPr>
        <w:t xml:space="preserve">; sono quindi vigenti tutte le disposizioni anche locali finalizzate ad evitare contatti diretti a rischio tra medici e pazienti potenzialmente infetti. In particolare, si ribadisce che </w:t>
      </w:r>
      <w:r w:rsidRPr="00864D1B">
        <w:rPr>
          <w:rFonts w:ascii="Calibri Light,Italic" w:eastAsia="Times New Roman" w:hAnsi="Calibri Light,Italic" w:cs="Times New Roman"/>
          <w:i/>
          <w:iCs/>
          <w:lang w:eastAsia="it-IT"/>
        </w:rPr>
        <w:t xml:space="preserve">chiunque abbia fatto ingresso in Italia, a partire dal quattordicesimo giorno antecedente la data di pubblicazione del presente decreto, dopo aver soggiornato in zone a rischio epidemiologico, come identificate dall’Organizzazione Mondiale della Sanità, o sia transitato o abbia sostato nei Comuni di cui all’allegato 1 del presente decreto, deve comunicare </w:t>
      </w:r>
      <w:r w:rsidRPr="00864D1B">
        <w:rPr>
          <w:rFonts w:ascii="Calibri Light" w:eastAsia="Times New Roman" w:hAnsi="Calibri Light" w:cs="Calibri Light"/>
          <w:i/>
          <w:iCs/>
          <w:lang w:eastAsia="it-IT"/>
        </w:rPr>
        <w:t xml:space="preserve">telefonicamente </w:t>
      </w:r>
      <w:r w:rsidRPr="00864D1B">
        <w:rPr>
          <w:rFonts w:ascii="Calibri Light,Italic" w:eastAsia="Times New Roman" w:hAnsi="Calibri Light,Italic" w:cs="Times New Roman"/>
          <w:i/>
          <w:iCs/>
          <w:lang w:eastAsia="it-IT"/>
        </w:rPr>
        <w:t>tale circostanza al proprio medico di medicina generale ovvero pediatra di libera scelta.</w:t>
      </w:r>
      <w:r w:rsidRPr="00864D1B">
        <w:rPr>
          <w:rFonts w:ascii="Calibri Light,Italic" w:eastAsia="Times New Roman" w:hAnsi="Calibri Light,Italic" w:cs="Times New Roman"/>
          <w:lang w:eastAsia="it-IT"/>
        </w:rPr>
        <w:t xml:space="preserve"> </w:t>
      </w:r>
    </w:p>
    <w:p w:rsidR="00864D1B" w:rsidRPr="00864D1B" w:rsidRDefault="00864D1B" w:rsidP="00864D1B">
      <w:pPr>
        <w:spacing w:before="100" w:beforeAutospacing="1" w:after="100" w:afterAutospacing="1"/>
        <w:rPr>
          <w:rFonts w:ascii="Times New Roman" w:eastAsia="Times New Roman" w:hAnsi="Times New Roman" w:cs="Times New Roman"/>
          <w:i/>
          <w:iCs/>
          <w:lang w:eastAsia="it-IT"/>
        </w:rPr>
      </w:pPr>
      <w:r w:rsidRPr="00864D1B">
        <w:rPr>
          <w:rFonts w:ascii="Calibri Light" w:eastAsia="Times New Roman" w:hAnsi="Calibri Light" w:cs="Calibri Light"/>
          <w:lang w:eastAsia="it-IT"/>
        </w:rPr>
        <w:t xml:space="preserve">Viene inoltre ribadita la procedura di certificazione per assenza dal lavoro per i soggetti posti in quarantena ed estesa la stessa procedura a soggetti posti in isolamento fiduciario perché positivi al tampone e asintomatici o paucisintomatici (All.2). Tale procedura non necessita di contatto diretto tra il MMG e il soggetto posto a sorveglianza sanitaria: </w:t>
      </w:r>
      <w:r w:rsidRPr="00864D1B">
        <w:rPr>
          <w:rFonts w:ascii="Calibri Light,Italic" w:eastAsia="Times New Roman" w:hAnsi="Calibri Light,Italic" w:cs="Times New Roman"/>
          <w:i/>
          <w:iCs/>
          <w:lang w:eastAsia="it-IT"/>
        </w:rPr>
        <w:t xml:space="preserve">nei casi in cui sia stata accertata la necessità di avviare la sorveglianza sanitaria e l’isolamento fiduciario, l’operatore di Sanità Pubblica informa inoltre il medico di medicina generale/pediatra di libera scelta da cui il soggetto è assistito anche ai fini dell’eventuale certificazione ai fini INPS. In caso di necessità di certificazione ai fini INPS per l’assenza dal lavoro, si procede a rilasciare una dichiarazione indirizzata a INPS, datore di lavoro, e il MMG/PLS in cui si dichiara che per motivi di sanità pubblica è stato posto in quarantena, specificando la data di inizio e fine; </w:t>
      </w:r>
    </w:p>
    <w:p w:rsidR="00864D1B" w:rsidRPr="00864D1B" w:rsidRDefault="00864D1B" w:rsidP="00864D1B">
      <w:pPr>
        <w:spacing w:before="100" w:beforeAutospacing="1" w:after="100" w:afterAutospacing="1"/>
        <w:rPr>
          <w:rFonts w:ascii="Times New Roman" w:eastAsia="Times New Roman" w:hAnsi="Times New Roman" w:cs="Times New Roman"/>
          <w:i/>
          <w:iCs/>
          <w:lang w:eastAsia="it-IT"/>
        </w:rPr>
      </w:pPr>
      <w:r w:rsidRPr="00864D1B">
        <w:rPr>
          <w:rFonts w:ascii="Calibri Light" w:eastAsia="Times New Roman" w:hAnsi="Calibri Light" w:cs="Calibri Light"/>
          <w:lang w:eastAsia="it-IT"/>
        </w:rPr>
        <w:t xml:space="preserve">Il Decreto sottolinea per il caso sottoposto a sorveglianza sanitaria asintomatico che in caso di comparsa di sintomi il paziente deve </w:t>
      </w:r>
      <w:r w:rsidRPr="00864D1B">
        <w:rPr>
          <w:rFonts w:ascii="Calibri Light,Italic" w:eastAsia="Times New Roman" w:hAnsi="Calibri Light,Italic" w:cs="Times New Roman"/>
          <w:lang w:eastAsia="it-IT"/>
        </w:rPr>
        <w:t xml:space="preserve">avvertire immediatamente il MMG/PLS e </w:t>
      </w:r>
      <w:r w:rsidRPr="00864D1B">
        <w:rPr>
          <w:rFonts w:ascii="Calibri Light,Italic" w:eastAsia="Times New Roman" w:hAnsi="Calibri Light,Italic" w:cs="Times New Roman"/>
          <w:i/>
          <w:iCs/>
          <w:lang w:eastAsia="it-IT"/>
        </w:rPr>
        <w:t>l’operatore di Sanità Pubblica</w:t>
      </w:r>
      <w:r w:rsidRPr="00864D1B">
        <w:rPr>
          <w:rFonts w:ascii="Calibri Light" w:eastAsia="Times New Roman" w:hAnsi="Calibri Light" w:cs="Calibri Light"/>
          <w:i/>
          <w:iCs/>
          <w:lang w:eastAsia="it-IT"/>
        </w:rPr>
        <w:t xml:space="preserve">; </w:t>
      </w:r>
    </w:p>
    <w:p w:rsidR="00864D1B" w:rsidRPr="00864D1B" w:rsidRDefault="00864D1B" w:rsidP="00864D1B">
      <w:pPr>
        <w:spacing w:before="100" w:beforeAutospacing="1" w:after="100" w:afterAutospacing="1"/>
        <w:rPr>
          <w:rFonts w:ascii="Times New Roman" w:eastAsia="Times New Roman" w:hAnsi="Times New Roman" w:cs="Times New Roman"/>
          <w:i/>
          <w:iCs/>
          <w:lang w:eastAsia="it-IT"/>
        </w:rPr>
      </w:pPr>
      <w:r w:rsidRPr="00864D1B">
        <w:rPr>
          <w:rFonts w:ascii="Calibri Light" w:eastAsia="Times New Roman" w:hAnsi="Calibri Light" w:cs="Calibri Light"/>
          <w:lang w:eastAsia="it-IT"/>
        </w:rPr>
        <w:t xml:space="preserve">L’articolo 4 ritorna poi su quanto previsto nel precedente DPCM del 25 febbraio in relazione alla questione del certificato di riammissione a scuola per specificare che </w:t>
      </w:r>
      <w:r w:rsidRPr="00864D1B">
        <w:rPr>
          <w:rFonts w:ascii="Calibri Light,Italic" w:eastAsia="Times New Roman" w:hAnsi="Calibri Light,Italic" w:cs="Times New Roman"/>
          <w:i/>
          <w:iCs/>
          <w:lang w:eastAsia="it-IT"/>
        </w:rPr>
        <w:t xml:space="preserve">la riammissione nelle scuole di ogni ordine e grado per assenze dovute a malattia infettiva soggetta a notifica obbligatoria </w:t>
      </w:r>
      <w:r w:rsidRPr="00864D1B">
        <w:rPr>
          <w:rFonts w:ascii="Calibri Light" w:eastAsia="Times New Roman" w:hAnsi="Calibri Light" w:cs="Calibri Light"/>
          <w:i/>
          <w:iCs/>
          <w:lang w:eastAsia="it-IT"/>
        </w:rPr>
        <w:t>(All. 3)</w:t>
      </w:r>
      <w:r w:rsidRPr="00864D1B">
        <w:rPr>
          <w:rFonts w:ascii="Calibri Light,Italic" w:eastAsia="Times New Roman" w:hAnsi="Calibri Light,Italic" w:cs="Times New Roman"/>
          <w:i/>
          <w:iCs/>
          <w:lang w:eastAsia="it-IT"/>
        </w:rPr>
        <w:t xml:space="preserve">, di durata superiore a cinque giorni, avviene fino alla data del 15 marzo 2020, dietro presentazione di certificato medico, anche in deroga alle disposizioni vigenti. </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Tale articolo va considerato nei combinati disposti di quanto stabilito precedentemente dalla singola regione per il certificato di riammissione a scuola.</w:t>
      </w:r>
      <w:r w:rsidRPr="00864D1B">
        <w:rPr>
          <w:rFonts w:ascii="Calibri Light" w:eastAsia="Times New Roman" w:hAnsi="Calibri Light" w:cs="Calibri Light"/>
          <w:lang w:eastAsia="it-IT"/>
        </w:rPr>
        <w:br/>
        <w:t>Quindi rispetto a quanto previsto nel DPCM del 25 febbraio il certificato va rilasciato solo se l’assenza riguarda una malattia infettiva soggetta a notifica, quindi inclusa nell’elenco di tali patologie (All. 3), di durata superiore a 5 giorni</w:t>
      </w:r>
      <w:r w:rsidRPr="00864D1B">
        <w:rPr>
          <w:rFonts w:ascii="Calibri Light,Italic" w:eastAsia="Times New Roman" w:hAnsi="Calibri Light,Italic" w:cs="Times New Roman"/>
          <w:lang w:eastAsia="it-IT"/>
        </w:rPr>
        <w:t xml:space="preserve">. </w:t>
      </w:r>
    </w:p>
    <w:p w:rsidR="00864D1B" w:rsidRPr="00864D1B" w:rsidRDefault="00864D1B" w:rsidP="00864D1B">
      <w:pPr>
        <w:spacing w:before="100" w:beforeAutospacing="1" w:after="100" w:afterAutospacing="1"/>
        <w:rPr>
          <w:rFonts w:ascii="Times New Roman" w:eastAsia="Times New Roman" w:hAnsi="Times New Roman" w:cs="Times New Roman"/>
          <w:lang w:eastAsia="it-IT"/>
        </w:rPr>
      </w:pPr>
      <w:r w:rsidRPr="00864D1B">
        <w:rPr>
          <w:rFonts w:ascii="Calibri Light" w:eastAsia="Times New Roman" w:hAnsi="Calibri Light" w:cs="Calibri Light"/>
          <w:lang w:eastAsia="it-IT"/>
        </w:rPr>
        <w:t xml:space="preserve">Tra le patologie soggette a notifica obbligatoria è presente l’infezione da virus influenzali potenzialmente pandemici, come il Covid-19, pertanto la certificazione di rientro a scuola sarà da rilasciare nel caso di soggetti a cui sia stata confermata tale infezione, dopo guarigione ovviamente dichiarata e accertata dalle autorità sanitarie competenti prima che dal medico di medicina generale. </w:t>
      </w:r>
    </w:p>
    <w:p w:rsidR="00864D1B" w:rsidRDefault="00864D1B"/>
    <w:sectPr w:rsidR="00864D1B" w:rsidSect="004774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Italic">
    <w:altName w:val="Calibri Light"/>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1B"/>
    <w:rsid w:val="004774BD"/>
    <w:rsid w:val="00864D1B"/>
    <w:rsid w:val="00F7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74B3F3"/>
  <w15:chartTrackingRefBased/>
  <w15:docId w15:val="{AD2E5B0A-6F82-6549-A19E-656EEC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4D1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7030">
      <w:bodyDiv w:val="1"/>
      <w:marLeft w:val="0"/>
      <w:marRight w:val="0"/>
      <w:marTop w:val="0"/>
      <w:marBottom w:val="0"/>
      <w:divBdr>
        <w:top w:val="none" w:sz="0" w:space="0" w:color="auto"/>
        <w:left w:val="none" w:sz="0" w:space="0" w:color="auto"/>
        <w:bottom w:val="none" w:sz="0" w:space="0" w:color="auto"/>
        <w:right w:val="none" w:sz="0" w:space="0" w:color="auto"/>
      </w:divBdr>
      <w:divsChild>
        <w:div w:id="350034322">
          <w:marLeft w:val="0"/>
          <w:marRight w:val="0"/>
          <w:marTop w:val="0"/>
          <w:marBottom w:val="0"/>
          <w:divBdr>
            <w:top w:val="none" w:sz="0" w:space="0" w:color="auto"/>
            <w:left w:val="none" w:sz="0" w:space="0" w:color="auto"/>
            <w:bottom w:val="none" w:sz="0" w:space="0" w:color="auto"/>
            <w:right w:val="none" w:sz="0" w:space="0" w:color="auto"/>
          </w:divBdr>
          <w:divsChild>
            <w:div w:id="1648242442">
              <w:marLeft w:val="0"/>
              <w:marRight w:val="0"/>
              <w:marTop w:val="0"/>
              <w:marBottom w:val="0"/>
              <w:divBdr>
                <w:top w:val="none" w:sz="0" w:space="0" w:color="auto"/>
                <w:left w:val="none" w:sz="0" w:space="0" w:color="auto"/>
                <w:bottom w:val="none" w:sz="0" w:space="0" w:color="auto"/>
                <w:right w:val="none" w:sz="0" w:space="0" w:color="auto"/>
              </w:divBdr>
              <w:divsChild>
                <w:div w:id="1070078296">
                  <w:marLeft w:val="0"/>
                  <w:marRight w:val="0"/>
                  <w:marTop w:val="0"/>
                  <w:marBottom w:val="0"/>
                  <w:divBdr>
                    <w:top w:val="none" w:sz="0" w:space="0" w:color="auto"/>
                    <w:left w:val="none" w:sz="0" w:space="0" w:color="auto"/>
                    <w:bottom w:val="none" w:sz="0" w:space="0" w:color="auto"/>
                    <w:right w:val="none" w:sz="0" w:space="0" w:color="auto"/>
                  </w:divBdr>
                </w:div>
              </w:divsChild>
            </w:div>
            <w:div w:id="78451360">
              <w:marLeft w:val="0"/>
              <w:marRight w:val="0"/>
              <w:marTop w:val="0"/>
              <w:marBottom w:val="0"/>
              <w:divBdr>
                <w:top w:val="none" w:sz="0" w:space="0" w:color="auto"/>
                <w:left w:val="none" w:sz="0" w:space="0" w:color="auto"/>
                <w:bottom w:val="none" w:sz="0" w:space="0" w:color="auto"/>
                <w:right w:val="none" w:sz="0" w:space="0" w:color="auto"/>
              </w:divBdr>
              <w:divsChild>
                <w:div w:id="532229181">
                  <w:marLeft w:val="0"/>
                  <w:marRight w:val="0"/>
                  <w:marTop w:val="0"/>
                  <w:marBottom w:val="0"/>
                  <w:divBdr>
                    <w:top w:val="none" w:sz="0" w:space="0" w:color="auto"/>
                    <w:left w:val="none" w:sz="0" w:space="0" w:color="auto"/>
                    <w:bottom w:val="none" w:sz="0" w:space="0" w:color="auto"/>
                    <w:right w:val="none" w:sz="0" w:space="0" w:color="auto"/>
                  </w:divBdr>
                </w:div>
                <w:div w:id="591938130">
                  <w:marLeft w:val="0"/>
                  <w:marRight w:val="0"/>
                  <w:marTop w:val="0"/>
                  <w:marBottom w:val="0"/>
                  <w:divBdr>
                    <w:top w:val="none" w:sz="0" w:space="0" w:color="auto"/>
                    <w:left w:val="none" w:sz="0" w:space="0" w:color="auto"/>
                    <w:bottom w:val="none" w:sz="0" w:space="0" w:color="auto"/>
                    <w:right w:val="none" w:sz="0" w:space="0" w:color="auto"/>
                  </w:divBdr>
                </w:div>
                <w:div w:id="1652518542">
                  <w:marLeft w:val="0"/>
                  <w:marRight w:val="0"/>
                  <w:marTop w:val="0"/>
                  <w:marBottom w:val="0"/>
                  <w:divBdr>
                    <w:top w:val="none" w:sz="0" w:space="0" w:color="auto"/>
                    <w:left w:val="none" w:sz="0" w:space="0" w:color="auto"/>
                    <w:bottom w:val="none" w:sz="0" w:space="0" w:color="auto"/>
                    <w:right w:val="none" w:sz="0" w:space="0" w:color="auto"/>
                  </w:divBdr>
                </w:div>
                <w:div w:id="17188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0515">
          <w:marLeft w:val="0"/>
          <w:marRight w:val="0"/>
          <w:marTop w:val="0"/>
          <w:marBottom w:val="0"/>
          <w:divBdr>
            <w:top w:val="none" w:sz="0" w:space="0" w:color="auto"/>
            <w:left w:val="none" w:sz="0" w:space="0" w:color="auto"/>
            <w:bottom w:val="none" w:sz="0" w:space="0" w:color="auto"/>
            <w:right w:val="none" w:sz="0" w:space="0" w:color="auto"/>
          </w:divBdr>
          <w:divsChild>
            <w:div w:id="1001544701">
              <w:marLeft w:val="0"/>
              <w:marRight w:val="0"/>
              <w:marTop w:val="0"/>
              <w:marBottom w:val="0"/>
              <w:divBdr>
                <w:top w:val="none" w:sz="0" w:space="0" w:color="auto"/>
                <w:left w:val="none" w:sz="0" w:space="0" w:color="auto"/>
                <w:bottom w:val="none" w:sz="0" w:space="0" w:color="auto"/>
                <w:right w:val="none" w:sz="0" w:space="0" w:color="auto"/>
              </w:divBdr>
              <w:divsChild>
                <w:div w:id="348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1008</Words>
  <Characters>5666</Characters>
  <Application>Microsoft Office Word</Application>
  <DocSecurity>0</DocSecurity>
  <Lines>72</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Maria Teruzzi</dc:creator>
  <cp:keywords/>
  <dc:description/>
  <cp:lastModifiedBy>Carlo Maria Teruzzi</cp:lastModifiedBy>
  <cp:revision>1</cp:revision>
  <dcterms:created xsi:type="dcterms:W3CDTF">2020-03-01T23:25:00Z</dcterms:created>
  <dcterms:modified xsi:type="dcterms:W3CDTF">2020-03-01T23:46:00Z</dcterms:modified>
</cp:coreProperties>
</file>